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839D1">
      <w:pPr>
        <w:spacing w:line="48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65DFBA6E">
      <w:pPr>
        <w:spacing w:before="156" w:beforeLines="50" w:after="156" w:afterLines="50" w:line="600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重庆市教育委员会人文社会科学研究项目成果结题审核评估参考</w:t>
      </w:r>
    </w:p>
    <w:p w14:paraId="5400DA1C">
      <w:pPr>
        <w:spacing w:line="48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重庆市教委人文社科研究项目以成果质量和贡献为导向，重点考核政治立场、理论创新、学术贡献和社会影响。在满足项目成果研究内容与项目主题一致，发表、出版、提交有关部门决策参考时标明项目编号的前提下，根据项目类别、立项类型、成果形式及项目合同书相关约定等进行综合评分，评分达到结题条件要求方可申请结题，评分满足相应条件可免予鉴定。为便于各</w:t>
      </w:r>
      <w:r>
        <w:rPr>
          <w:rFonts w:hint="eastAsia" w:ascii="Times New Roman" w:hAnsi="Times New Roman" w:cs="Times New Roman"/>
          <w:sz w:val="28"/>
          <w:szCs w:val="28"/>
        </w:rPr>
        <w:t>单位</w:t>
      </w:r>
      <w:r>
        <w:rPr>
          <w:rFonts w:ascii="Times New Roman" w:hAnsi="Times New Roman" w:cs="Times New Roman"/>
          <w:sz w:val="28"/>
          <w:szCs w:val="28"/>
        </w:rPr>
        <w:t>审核，建议可参考以下标准：</w:t>
      </w:r>
    </w:p>
    <w:p w14:paraId="15183819">
      <w:pPr>
        <w:spacing w:before="156" w:beforeLines="50" w:after="156" w:afterLines="50" w:line="480" w:lineRule="exact"/>
        <w:ind w:firstLine="560" w:firstLineChars="200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一、结题分值参考</w:t>
      </w:r>
    </w:p>
    <w:tbl>
      <w:tblPr>
        <w:tblStyle w:val="5"/>
        <w:tblW w:w="13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259"/>
        <w:gridCol w:w="4961"/>
        <w:gridCol w:w="4794"/>
      </w:tblGrid>
      <w:tr w14:paraId="1BAF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17ED33CD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立项类型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A79F051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各等次最低分值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80DDF96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其它要求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2A02C984">
            <w:pPr>
              <w:spacing w:line="40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免予鉴定条件</w:t>
            </w:r>
          </w:p>
        </w:tc>
      </w:tr>
      <w:tr w14:paraId="2397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140F877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重大项目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277D3DA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优秀≥240分</w:t>
            </w:r>
          </w:p>
          <w:p w14:paraId="3A08DCFE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良好≥210分</w:t>
            </w:r>
          </w:p>
          <w:p w14:paraId="6DEAEB4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合格≥180分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5592B7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优秀：60分以上成果不少于2项</w:t>
            </w:r>
          </w:p>
          <w:p w14:paraId="312DF779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良好：50分以上成果不少于3项</w:t>
            </w:r>
          </w:p>
          <w:p w14:paraId="49F4BFA9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合格：50分以上成果不少于2项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6BFE4090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均须鉴定。</w:t>
            </w:r>
          </w:p>
        </w:tc>
      </w:tr>
      <w:tr w14:paraId="64FC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6EB14C28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重点项目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2A0F22E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优秀≥160分</w:t>
            </w:r>
          </w:p>
          <w:p w14:paraId="02482C7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良好≥130分</w:t>
            </w:r>
          </w:p>
          <w:p w14:paraId="2D8B5830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A023A42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优秀：60分以上成果不少于1项</w:t>
            </w:r>
          </w:p>
          <w:p w14:paraId="3437EF6F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良好：50分以上成果不少于2项</w:t>
            </w:r>
          </w:p>
          <w:p w14:paraId="10916CC1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合格：50分以上成果不少于1项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53432C4E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成果累计得分130分以上，且50分以上成果不少于2项。</w:t>
            </w:r>
          </w:p>
        </w:tc>
      </w:tr>
      <w:tr w14:paraId="0A2D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1" w:type="dxa"/>
            <w:shd w:val="clear" w:color="auto" w:fill="auto"/>
            <w:vAlign w:val="center"/>
          </w:tcPr>
          <w:p w14:paraId="421E7E1C">
            <w:pPr>
              <w:spacing w:line="40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一般项目/</w:t>
            </w:r>
          </w:p>
          <w:p w14:paraId="44080263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青年项目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2B5F5F2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优秀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≥100分</w:t>
            </w:r>
          </w:p>
          <w:p w14:paraId="0F13583E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良好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≥80分</w:t>
            </w:r>
          </w:p>
          <w:p w14:paraId="2C8EBD4C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合格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60分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1D4EFA">
            <w:pPr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59503C32">
            <w:pPr>
              <w:spacing w:line="40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成果累计得分60分以上无需鉴定，由所在</w:t>
            </w:r>
            <w:r>
              <w:rPr>
                <w:rFonts w:hint="eastAsia" w:ascii="Times New Roman" w:hAnsi="Times New Roman" w:cs="Times New Roman"/>
                <w:spacing w:val="-4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审核备案。</w:t>
            </w:r>
          </w:p>
        </w:tc>
      </w:tr>
    </w:tbl>
    <w:p w14:paraId="4BCFB153">
      <w:pPr>
        <w:spacing w:before="156" w:beforeLines="50" w:after="156" w:afterLines="50" w:line="480" w:lineRule="exact"/>
        <w:ind w:firstLine="560" w:firstLineChars="200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二、各类成果赋分参考</w:t>
      </w:r>
    </w:p>
    <w:tbl>
      <w:tblPr>
        <w:tblStyle w:val="5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788"/>
        <w:gridCol w:w="5705"/>
      </w:tblGrid>
      <w:tr w14:paraId="2F95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520FA07D">
            <w:pPr>
              <w:spacing w:line="48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成果形式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4AB0C9A3">
            <w:pPr>
              <w:spacing w:line="48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分值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0559F14E">
            <w:pPr>
              <w:spacing w:line="48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应用说明</w:t>
            </w:r>
          </w:p>
        </w:tc>
      </w:tr>
      <w:tr w14:paraId="640F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074A507A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学术专著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331A114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1.50万字以上专著每部计100分；</w:t>
            </w:r>
          </w:p>
          <w:p w14:paraId="1B26E169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2.20-50万字专著每部计80分；</w:t>
            </w:r>
          </w:p>
          <w:p w14:paraId="5809254B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3.10-20万字专著每部计60分。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465E57A5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专著正式出版的，须提供含版权页及项目编号页等的书稿；</w:t>
            </w:r>
          </w:p>
          <w:p w14:paraId="718AFAE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6A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7FE7F4F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系列论文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2A11996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1.在《人民日报》《光明日报》《经济日报》《求是》理论版发表理论文章每篇计60分；</w:t>
            </w:r>
          </w:p>
          <w:p w14:paraId="4DD674E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2.在CSSCI来源期刊、北京大学版中文核心期刊发表理论文章每篇计50分；</w:t>
            </w:r>
          </w:p>
          <w:p w14:paraId="30B7166C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3.在《重庆日报》《中国教育报》《学习时报》理论版或其它重要学术刊物发表理论文章每篇计30分。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721C24DB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论文正式刊发的，须提供含期刊封面、目录等的论文原文；</w:t>
            </w:r>
          </w:p>
          <w:p w14:paraId="72AAF66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3B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5C56283C">
            <w:pPr>
              <w:spacing w:line="480" w:lineRule="exact"/>
              <w:jc w:val="both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研究报告/咨政报告/</w:t>
            </w:r>
          </w:p>
          <w:p w14:paraId="512FB46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>决策建议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3D5653C9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研究报告2.5万字以上，咨政报告、决策建议字数不限，同时符合下列条件之一：</w:t>
            </w:r>
          </w:p>
          <w:p w14:paraId="64B5C78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1.获得正国级中央和国家领导人做单篇肯定性批示每篇计120分；</w:t>
            </w:r>
          </w:p>
          <w:p w14:paraId="64B74070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2.获得副国级中央和国家领导人做单篇肯定性批示每篇计100分；</w:t>
            </w:r>
          </w:p>
          <w:p w14:paraId="2A9BCB96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3.获得省部级正职领导单篇肯定性批示每篇计80分；</w:t>
            </w:r>
          </w:p>
          <w:p w14:paraId="3E304340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4.获得省部级副职领导单篇肯定性批示每篇计70分；</w:t>
            </w:r>
          </w:p>
          <w:p w14:paraId="16A85428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5.被厅局级及以上相关政府工作部门采纳，或被重要媒体内参等收录，每篇计60分；</w:t>
            </w:r>
          </w:p>
          <w:p w14:paraId="0F2565E9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6.被《信息专报》《重庆信息》《领导视窗》《决策建议》《重庆社科智库成果要报》《重要观点参考》等收录，每篇计40分。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4CBC9292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须提供领导批示、采纳证明等佐证材料</w:t>
            </w:r>
          </w:p>
        </w:tc>
      </w:tr>
      <w:tr w14:paraId="00BE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44D83EEA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其他成果</w:t>
            </w:r>
          </w:p>
        </w:tc>
        <w:tc>
          <w:tcPr>
            <w:tcW w:w="6788" w:type="dxa"/>
            <w:shd w:val="clear" w:color="auto" w:fill="auto"/>
            <w:vAlign w:val="center"/>
          </w:tcPr>
          <w:p w14:paraId="66AEA143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在重要学术刊物网络版发表理论文章，在外文期刊、重要学术会议及集刊上发表理论文章，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项目负责人及课题组成员结合项目研究进行的课程建设、教材编写、学术报告、咨询服务，形成的软件、数据库、专利，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成果获得国家级、省部级奖励，取得重大理论创新成果、在经济社会发展中做出重大贡献等，由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所在单位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组织专家鉴定并研究赋分。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3A585204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1.须提供专家鉴定意见表及专家建议成果分值；</w:t>
            </w:r>
          </w:p>
          <w:p w14:paraId="61CDBDD0">
            <w:pPr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2.须提供证明、证书等相关佐证材料。</w:t>
            </w:r>
          </w:p>
        </w:tc>
      </w:tr>
    </w:tbl>
    <w:p w14:paraId="6E43AF5F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注：</w:t>
      </w:r>
      <w:r>
        <w:rPr>
          <w:rFonts w:ascii="Times New Roman" w:hAnsi="Times New Roman" w:cs="Times New Roman"/>
          <w:sz w:val="28"/>
          <w:szCs w:val="28"/>
        </w:rPr>
        <w:t>为各类成果赋分时，须注意区分以下情况：</w:t>
      </w:r>
    </w:p>
    <w:p w14:paraId="5DEF2057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（一）项目负责人为成果第一作者且标注唯一项目编号得满分；</w:t>
      </w:r>
    </w:p>
    <w:p w14:paraId="31585210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（二）以下情况得相应分值的80%：1.项目负责人为第一作者但标注2个或以上项目编号；2.项目负责人非第一作者但标注唯一项目编号；3.项目主研人为第一作者且标注唯一项目编号；</w:t>
      </w:r>
    </w:p>
    <w:p w14:paraId="1EC64B64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（三）项目主研人为第一作者但标注2个或以上项目编号得相应分值的60%；</w:t>
      </w:r>
    </w:p>
    <w:p w14:paraId="0285213D">
      <w:pPr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（四）项目负责人和主研人均非第一作者且标注2个或以上项目编号得相应分值的40%。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43"/>
    <w:rsid w:val="001B26CE"/>
    <w:rsid w:val="002248B7"/>
    <w:rsid w:val="00354FBA"/>
    <w:rsid w:val="003A4AE9"/>
    <w:rsid w:val="003C1B90"/>
    <w:rsid w:val="00415B43"/>
    <w:rsid w:val="00493E21"/>
    <w:rsid w:val="0050443D"/>
    <w:rsid w:val="0059152F"/>
    <w:rsid w:val="00653212"/>
    <w:rsid w:val="007F242B"/>
    <w:rsid w:val="00823FEB"/>
    <w:rsid w:val="008633CC"/>
    <w:rsid w:val="008E5171"/>
    <w:rsid w:val="008F7A3B"/>
    <w:rsid w:val="009252C4"/>
    <w:rsid w:val="00926BE2"/>
    <w:rsid w:val="00967B01"/>
    <w:rsid w:val="009E17B5"/>
    <w:rsid w:val="00A2704F"/>
    <w:rsid w:val="00B17C33"/>
    <w:rsid w:val="00B73C90"/>
    <w:rsid w:val="00BE2551"/>
    <w:rsid w:val="00C7083D"/>
    <w:rsid w:val="00D018EB"/>
    <w:rsid w:val="00DD2C2D"/>
    <w:rsid w:val="00E85415"/>
    <w:rsid w:val="00F4183F"/>
    <w:rsid w:val="00FA2B38"/>
    <w:rsid w:val="00FB2809"/>
    <w:rsid w:val="6AA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方正仿宋_GBK" w:hAnsi="方正仿宋_GBK" w:eastAsia="方正仿宋_GBK" w:cs="方正仿宋_GBK"/>
      <w:kern w:val="0"/>
      <w:sz w:val="18"/>
      <w:szCs w:val="18"/>
      <w:lang w:val="zh-CN" w:bidi="zh-CN"/>
    </w:rPr>
  </w:style>
  <w:style w:type="character" w:customStyle="1" w:styleId="8">
    <w:name w:val="页脚 Char"/>
    <w:basedOn w:val="6"/>
    <w:link w:val="3"/>
    <w:uiPriority w:val="99"/>
    <w:rPr>
      <w:rFonts w:ascii="方正仿宋_GBK" w:hAnsi="方正仿宋_GBK" w:eastAsia="方正仿宋_GBK" w:cs="方正仿宋_GBK"/>
      <w:kern w:val="0"/>
      <w:sz w:val="18"/>
      <w:szCs w:val="18"/>
      <w:lang w:val="zh-CN" w:bidi="zh-CN"/>
    </w:rPr>
  </w:style>
  <w:style w:type="character" w:customStyle="1" w:styleId="9">
    <w:name w:val="批注框文本 Char"/>
    <w:basedOn w:val="6"/>
    <w:link w:val="2"/>
    <w:semiHidden/>
    <w:uiPriority w:val="99"/>
    <w:rPr>
      <w:rFonts w:ascii="方正仿宋_GBK" w:hAnsi="方正仿宋_GBK" w:eastAsia="方正仿宋_GBK" w:cs="方正仿宋_GBK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cgit</Company>
  <Pages>4</Pages>
  <Words>1395</Words>
  <Characters>1490</Characters>
  <Lines>11</Lines>
  <Paragraphs>3</Paragraphs>
  <TotalTime>38</TotalTime>
  <ScaleCrop>false</ScaleCrop>
  <LinksUpToDate>false</LinksUpToDate>
  <CharactersWithSpaces>1490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2024-05-21T09:51:00Z</dcterms:created>
  <dc:creator>杨红</dc:creator>
  <cp:lastModifiedBy>Administrator</cp:lastModifiedBy>
  <cp:lastPrinted>2024-05-21T07:09:00Z</cp:lastPrinted>
  <dcterms:modified xsi:type="dcterms:W3CDTF">2025-05-26T08:59:59Z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eyJoZGlkIjoiOTk5ZDk5YzdmM2UxMDdlNWY0YmNmNGQzM2MyMzVlZmMifQ==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BE05B2A036F04810BF25FA28AC9D0AFD_12</vt:lpwstr>
  </property>
</Properties>
</file>